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附件4</w:t>
      </w:r>
    </w:p>
    <w:p>
      <w:pPr>
        <w:jc w:val="center"/>
        <w:rPr>
          <w:rFonts w:ascii="宋体" w:hAnsi="宋体" w:eastAsia="宋体" w:cs="宋体"/>
          <w:b/>
          <w:bCs/>
          <w:color w:val="000000"/>
          <w:kern w:val="0"/>
          <w:sz w:val="52"/>
          <w:szCs w:val="52"/>
          <w:lang w:bidi="ar"/>
        </w:rPr>
      </w:pPr>
      <w:r>
        <w:rPr>
          <w:rFonts w:hint="eastAsia" w:ascii="宋体" w:hAnsi="宋体" w:eastAsia="宋体" w:cs="宋体"/>
          <w:b/>
          <w:bCs/>
          <w:color w:val="000000"/>
          <w:kern w:val="0"/>
          <w:sz w:val="52"/>
          <w:szCs w:val="52"/>
          <w:lang w:bidi="ar"/>
        </w:rPr>
        <w:t>报价表</w:t>
      </w:r>
    </w:p>
    <w:tbl>
      <w:tblPr>
        <w:tblStyle w:val="2"/>
        <w:tblpPr w:leftFromText="180" w:rightFromText="180" w:vertAnchor="text" w:horzAnchor="margin" w:tblpY="386"/>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41"/>
        <w:gridCol w:w="1134"/>
        <w:gridCol w:w="489"/>
        <w:gridCol w:w="2629"/>
        <w:gridCol w:w="2268"/>
        <w:gridCol w:w="1701"/>
        <w:gridCol w:w="184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85" w:type="dxa"/>
            <w:vAlign w:val="center"/>
          </w:tcPr>
          <w:p>
            <w:pPr>
              <w:widowControl/>
              <w:jc w:val="center"/>
              <w:textAlignment w:val="center"/>
            </w:pPr>
            <w:r>
              <w:rPr>
                <w:rFonts w:hint="eastAsia" w:ascii="宋体" w:hAnsi="宋体" w:cs="宋体"/>
                <w:kern w:val="0"/>
                <w:sz w:val="20"/>
                <w:szCs w:val="20"/>
                <w:lang w:bidi="ar"/>
              </w:rPr>
              <w:t>序号</w:t>
            </w:r>
          </w:p>
        </w:tc>
        <w:tc>
          <w:tcPr>
            <w:tcW w:w="2075" w:type="dxa"/>
            <w:gridSpan w:val="2"/>
            <w:vAlign w:val="center"/>
          </w:tcPr>
          <w:p>
            <w:pPr>
              <w:widowControl/>
              <w:jc w:val="center"/>
              <w:textAlignment w:val="center"/>
            </w:pPr>
            <w:r>
              <w:rPr>
                <w:rFonts w:hint="eastAsia" w:ascii="宋体" w:hAnsi="宋体" w:cs="宋体"/>
                <w:kern w:val="0"/>
                <w:sz w:val="20"/>
                <w:szCs w:val="20"/>
                <w:lang w:bidi="ar"/>
              </w:rPr>
              <w:t>货物名称</w:t>
            </w:r>
          </w:p>
        </w:tc>
        <w:tc>
          <w:tcPr>
            <w:tcW w:w="3118" w:type="dxa"/>
            <w:gridSpan w:val="2"/>
            <w:vAlign w:val="center"/>
          </w:tcPr>
          <w:p>
            <w:pPr>
              <w:widowControl/>
              <w:jc w:val="center"/>
              <w:textAlignment w:val="center"/>
            </w:pPr>
            <w:r>
              <w:rPr>
                <w:rFonts w:hint="eastAsia" w:ascii="宋体" w:hAnsi="宋体" w:cs="宋体"/>
                <w:kern w:val="0"/>
                <w:sz w:val="20"/>
                <w:szCs w:val="20"/>
                <w:lang w:bidi="ar"/>
              </w:rPr>
              <w:t>技术参数</w:t>
            </w:r>
          </w:p>
        </w:tc>
        <w:tc>
          <w:tcPr>
            <w:tcW w:w="2268" w:type="dxa"/>
            <w:vAlign w:val="center"/>
          </w:tcPr>
          <w:p>
            <w:pPr>
              <w:widowControl/>
              <w:jc w:val="center"/>
              <w:textAlignment w:val="center"/>
            </w:pPr>
            <w:r>
              <w:rPr>
                <w:rFonts w:hint="eastAsia" w:ascii="宋体" w:hAnsi="宋体" w:cs="宋体"/>
                <w:kern w:val="0"/>
                <w:sz w:val="20"/>
                <w:szCs w:val="20"/>
                <w:lang w:bidi="ar"/>
              </w:rPr>
              <w:t>数量</w:t>
            </w:r>
          </w:p>
        </w:tc>
        <w:tc>
          <w:tcPr>
            <w:tcW w:w="1701" w:type="dxa"/>
            <w:vAlign w:val="center"/>
          </w:tcPr>
          <w:p>
            <w:pPr>
              <w:spacing w:before="69"/>
              <w:ind w:left="209" w:right="168"/>
              <w:jc w:val="center"/>
            </w:pPr>
            <w:r>
              <w:rPr>
                <w:rFonts w:hint="eastAsia" w:ascii="宋体" w:hAnsi="宋体" w:cs="宋体"/>
                <w:kern w:val="0"/>
                <w:sz w:val="20"/>
                <w:szCs w:val="20"/>
                <w:lang w:bidi="ar"/>
              </w:rPr>
              <w:t>单位</w:t>
            </w:r>
          </w:p>
        </w:tc>
        <w:tc>
          <w:tcPr>
            <w:tcW w:w="1843" w:type="dxa"/>
            <w:vAlign w:val="center"/>
          </w:tcPr>
          <w:p>
            <w:pPr>
              <w:spacing w:before="69"/>
              <w:ind w:left="209" w:right="168"/>
              <w:jc w:val="center"/>
              <w:rPr>
                <w:rFonts w:hint="eastAsia" w:ascii="宋体" w:hAnsi="宋体" w:cs="宋体"/>
                <w:kern w:val="0"/>
                <w:sz w:val="20"/>
                <w:szCs w:val="20"/>
                <w:lang w:bidi="ar"/>
              </w:rPr>
            </w:pPr>
            <w:r>
              <w:rPr>
                <w:rFonts w:hint="eastAsia" w:ascii="宋体" w:hAnsi="宋体" w:cs="宋体"/>
                <w:kern w:val="0"/>
                <w:sz w:val="20"/>
                <w:szCs w:val="20"/>
                <w:lang w:bidi="ar"/>
              </w:rPr>
              <w:t>单价</w:t>
            </w:r>
          </w:p>
          <w:p>
            <w:pPr>
              <w:spacing w:before="69"/>
              <w:ind w:left="209" w:right="168"/>
              <w:jc w:val="center"/>
              <w:rPr>
                <w:rFonts w:hint="eastAsia" w:ascii="宋体" w:hAnsi="宋体" w:cs="宋体"/>
                <w:kern w:val="0"/>
                <w:sz w:val="20"/>
                <w:szCs w:val="20"/>
                <w:lang w:bidi="ar"/>
              </w:rPr>
            </w:pPr>
            <w:r>
              <w:rPr>
                <w:rFonts w:hint="eastAsia" w:ascii="宋体" w:hAnsi="宋体" w:cs="宋体"/>
                <w:kern w:val="0"/>
                <w:sz w:val="20"/>
                <w:szCs w:val="20"/>
                <w:lang w:bidi="ar"/>
              </w:rPr>
              <w:t>（元/车位）</w:t>
            </w:r>
          </w:p>
        </w:tc>
        <w:tc>
          <w:tcPr>
            <w:tcW w:w="2410" w:type="dxa"/>
            <w:vAlign w:val="center"/>
          </w:tcPr>
          <w:p>
            <w:pPr>
              <w:spacing w:before="69"/>
              <w:ind w:left="209" w:right="168"/>
              <w:jc w:val="center"/>
            </w:pPr>
            <w:r>
              <w:rPr>
                <w:rFonts w:hint="eastAsia" w:ascii="宋体" w:hAnsi="宋体" w:cs="宋体"/>
                <w:kern w:val="0"/>
                <w:sz w:val="20"/>
                <w:szCs w:val="20"/>
                <w:lang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85" w:type="dxa"/>
            <w:vAlign w:val="center"/>
          </w:tcPr>
          <w:p>
            <w:pPr>
              <w:widowControl/>
              <w:jc w:val="center"/>
              <w:textAlignment w:val="center"/>
            </w:pPr>
            <w:r>
              <w:rPr>
                <w:rFonts w:hint="eastAsia" w:ascii="宋体" w:hAnsi="宋体" w:cs="宋体"/>
                <w:kern w:val="0"/>
                <w:sz w:val="20"/>
                <w:szCs w:val="20"/>
                <w:lang w:bidi="ar"/>
              </w:rPr>
              <w:t>1</w:t>
            </w:r>
          </w:p>
        </w:tc>
        <w:tc>
          <w:tcPr>
            <w:tcW w:w="2075" w:type="dxa"/>
            <w:gridSpan w:val="2"/>
            <w:vAlign w:val="center"/>
          </w:tcPr>
          <w:p>
            <w:pPr>
              <w:widowControl/>
              <w:jc w:val="center"/>
              <w:textAlignment w:val="center"/>
            </w:pPr>
            <w:r>
              <w:rPr>
                <w:rFonts w:hint="eastAsia"/>
              </w:rPr>
              <w:t>机械停车设备</w:t>
            </w:r>
          </w:p>
        </w:tc>
        <w:tc>
          <w:tcPr>
            <w:tcW w:w="3118" w:type="dxa"/>
            <w:gridSpan w:val="2"/>
            <w:vAlign w:val="center"/>
          </w:tcPr>
          <w:p>
            <w:pPr>
              <w:widowControl/>
              <w:jc w:val="center"/>
              <w:textAlignment w:val="center"/>
            </w:pPr>
            <w:r>
              <w:rPr>
                <w:rFonts w:hint="eastAsia" w:ascii="仿宋_GB2312" w:hAnsi="仿宋_GB2312" w:eastAsia="仿宋_GB2312" w:cs="仿宋_GB2312"/>
                <w:color w:val="auto"/>
                <w:sz w:val="24"/>
                <w:szCs w:val="24"/>
                <w:highlight w:val="none"/>
              </w:rPr>
              <w:t>两层后悬臂升降横移</w:t>
            </w:r>
            <w:r>
              <w:rPr>
                <w:rFonts w:hint="eastAsia" w:ascii="仿宋_GB2312" w:hAnsi="仿宋_GB2312" w:eastAsia="仿宋_GB2312" w:cs="仿宋_GB2312"/>
                <w:color w:val="auto"/>
                <w:sz w:val="24"/>
                <w:szCs w:val="24"/>
                <w:highlight w:val="none"/>
                <w:lang w:val="en-US" w:eastAsia="zh-CN"/>
              </w:rPr>
              <w:t>类机械</w:t>
            </w:r>
            <w:r>
              <w:rPr>
                <w:rFonts w:hint="eastAsia" w:ascii="仿宋_GB2312" w:hAnsi="仿宋_GB2312" w:eastAsia="仿宋_GB2312" w:cs="仿宋_GB2312"/>
                <w:color w:val="auto"/>
                <w:sz w:val="24"/>
                <w:szCs w:val="24"/>
                <w:highlight w:val="none"/>
              </w:rPr>
              <w:t>停车设备</w:t>
            </w:r>
          </w:p>
        </w:tc>
        <w:tc>
          <w:tcPr>
            <w:tcW w:w="2268" w:type="dxa"/>
            <w:vAlign w:val="center"/>
          </w:tcPr>
          <w:p>
            <w:pPr>
              <w:widowControl/>
              <w:jc w:val="center"/>
              <w:textAlignment w:val="center"/>
            </w:pPr>
            <w:r>
              <w:rPr>
                <w:rFonts w:hint="eastAsia"/>
              </w:rPr>
              <w:t>658</w:t>
            </w:r>
          </w:p>
        </w:tc>
        <w:tc>
          <w:tcPr>
            <w:tcW w:w="1701" w:type="dxa"/>
            <w:vAlign w:val="center"/>
          </w:tcPr>
          <w:p>
            <w:pPr>
              <w:widowControl/>
              <w:jc w:val="center"/>
              <w:textAlignment w:val="center"/>
            </w:pPr>
            <w:r>
              <w:rPr>
                <w:rFonts w:hint="eastAsia"/>
              </w:rPr>
              <w:t>车位</w:t>
            </w:r>
          </w:p>
        </w:tc>
        <w:tc>
          <w:tcPr>
            <w:tcW w:w="1843" w:type="dxa"/>
            <w:vAlign w:val="center"/>
          </w:tcPr>
          <w:p>
            <w:pPr>
              <w:widowControl/>
              <w:jc w:val="center"/>
              <w:textAlignment w:val="center"/>
              <w:rPr>
                <w:rFonts w:hint="eastAsia"/>
              </w:rPr>
            </w:pPr>
          </w:p>
        </w:tc>
        <w:tc>
          <w:tcPr>
            <w:tcW w:w="2410"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526" w:type="dxa"/>
            <w:gridSpan w:val="2"/>
          </w:tcPr>
          <w:p>
            <w:pPr>
              <w:rPr>
                <w:rFonts w:hint="eastAsia" w:ascii="宋体" w:hAnsi="宋体" w:cs="宋体"/>
                <w:szCs w:val="21"/>
              </w:rPr>
            </w:pPr>
          </w:p>
        </w:tc>
        <w:tc>
          <w:tcPr>
            <w:tcW w:w="1623" w:type="dxa"/>
            <w:gridSpan w:val="2"/>
          </w:tcPr>
          <w:p>
            <w:pPr>
              <w:rPr>
                <w:rFonts w:hint="eastAsia" w:ascii="宋体" w:hAnsi="宋体" w:cs="宋体"/>
                <w:szCs w:val="21"/>
              </w:rPr>
            </w:pPr>
          </w:p>
        </w:tc>
        <w:tc>
          <w:tcPr>
            <w:tcW w:w="10851" w:type="dxa"/>
            <w:gridSpan w:val="5"/>
            <w:vAlign w:val="center"/>
          </w:tcPr>
          <w:p>
            <w:pPr>
              <w:rPr>
                <w:rFonts w:ascii="宋体" w:hAnsi="宋体" w:cs="宋体"/>
                <w:szCs w:val="21"/>
              </w:rPr>
            </w:pPr>
            <w:r>
              <w:rPr>
                <w:rFonts w:hint="eastAsia" w:ascii="宋体" w:hAnsi="宋体" w:cs="宋体"/>
                <w:szCs w:val="21"/>
              </w:rPr>
              <w:t>注：1、包含但不限于设备费、包装费、运杂费、装卸、保险费、产品运抵工地后的保管费、</w:t>
            </w:r>
            <w:r>
              <w:rPr>
                <w:rFonts w:hint="eastAsia" w:ascii="宋体" w:hAnsi="宋体"/>
                <w:bCs/>
                <w:kern w:val="0"/>
                <w:szCs w:val="21"/>
              </w:rPr>
              <w:t>设备进入场地内产生的墙体拆改及拆改后恢复费、</w:t>
            </w:r>
            <w:r>
              <w:rPr>
                <w:rFonts w:hint="eastAsia" w:ascii="宋体" w:hAnsi="宋体" w:cs="宋体"/>
                <w:szCs w:val="21"/>
              </w:rPr>
              <w:t>培训费、安装费、利润、管理费、税金、总包配合费、质保期内年检费、相关行政主管部门检验、</w:t>
            </w:r>
            <w:r>
              <w:rPr>
                <w:rFonts w:hint="eastAsia" w:ascii="宋体" w:hAnsi="宋体" w:cs="宋体"/>
                <w:szCs w:val="21"/>
                <w:lang w:val="en-US" w:eastAsia="zh-CN"/>
              </w:rPr>
              <w:t>采购方程品保护费、设备购买的保险费、</w:t>
            </w:r>
            <w:bookmarkStart w:id="0" w:name="_GoBack"/>
            <w:bookmarkEnd w:id="0"/>
            <w:r>
              <w:rPr>
                <w:rFonts w:hint="eastAsia" w:ascii="宋体" w:hAnsi="宋体" w:cs="宋体"/>
                <w:szCs w:val="21"/>
              </w:rPr>
              <w:t>验收等产品交付甲方使用前的一切费用，并包括由于原材料成本或其它条件的价格浮动而导致的全部额外费用。</w:t>
            </w:r>
          </w:p>
          <w:p>
            <w:pPr>
              <w:rPr>
                <w:rFonts w:ascii="宋体" w:hAnsi="宋体" w:cs="宋体"/>
                <w:sz w:val="24"/>
              </w:rPr>
            </w:pPr>
            <w:r>
              <w:rPr>
                <w:rFonts w:hint="eastAsia" w:ascii="宋体" w:hAnsi="宋体" w:cs="宋体"/>
                <w:szCs w:val="21"/>
              </w:rPr>
              <w:t xml:space="preserve"> 2、采购人可根据工程实际情况，增减设备订购数量，承包人成交后须继续履行合同义务，且不得以此为理由向采购人索赔。</w:t>
            </w:r>
          </w:p>
        </w:tc>
      </w:tr>
    </w:tbl>
    <w:p>
      <w:pPr>
        <w:pStyle w:val="5"/>
        <w:spacing w:line="360" w:lineRule="auto"/>
        <w:jc w:val="left"/>
        <w:rPr>
          <w:b/>
          <w:bCs/>
          <w:szCs w:val="21"/>
        </w:rPr>
      </w:pPr>
    </w:p>
    <w:p>
      <w:pPr>
        <w:jc w:val="center"/>
        <w:rPr>
          <w:rFonts w:ascii="宋体" w:hAnsi="宋体" w:eastAsia="宋体" w:cs="宋体"/>
          <w:b/>
          <w:bCs/>
          <w:color w:val="000000"/>
          <w:kern w:val="0"/>
          <w:sz w:val="52"/>
          <w:szCs w:val="52"/>
          <w:lang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ZTFlYmRjNjdhOTA3ZWY2NGIzZjQ4NThiMWUxNGMifQ=="/>
  </w:docVars>
  <w:rsids>
    <w:rsidRoot w:val="0067189B"/>
    <w:rsid w:val="004D1427"/>
    <w:rsid w:val="0067189B"/>
    <w:rsid w:val="009D284A"/>
    <w:rsid w:val="15F67056"/>
    <w:rsid w:val="199534D9"/>
    <w:rsid w:val="20564762"/>
    <w:rsid w:val="28165B76"/>
    <w:rsid w:val="31EB11BF"/>
    <w:rsid w:val="3CBA4806"/>
    <w:rsid w:val="60BE25A4"/>
    <w:rsid w:val="63662EE8"/>
    <w:rsid w:val="6B727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264</Words>
  <Characters>266</Characters>
  <Lines>2</Lines>
  <Paragraphs>1</Paragraphs>
  <TotalTime>1</TotalTime>
  <ScaleCrop>false</ScaleCrop>
  <LinksUpToDate>false</LinksUpToDate>
  <CharactersWithSpaces>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2023-04-20T09:23:00Z</dcterms:created>
  <dc:creator>Administrator</dc:creator>
  <cp:lastModifiedBy>农晓波</cp:lastModifiedBy>
  <dcterms:modified xsi:type="dcterms:W3CDTF">2024-05-27T09:40:22Z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FF5A11240DC349EEA150BA8BD0AC7C8C_13</vt:lpwstr>
  </property>
</Properties>
</file>